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0AB5" w14:textId="082A6846" w:rsidR="00C6147F" w:rsidRPr="00710A4A" w:rsidRDefault="00C6147F" w:rsidP="00C6147F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1F371E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 xml:space="preserve">Posiadacz pozwolenia: </w:t>
      </w:r>
      <w:r w:rsidR="00CF3909" w:rsidRPr="001F371E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SBM Développement S.A.S., 60 chemin des Mouilles, 69130 Ecully</w:t>
      </w:r>
      <w:r w:rsidRPr="001F371E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, Republika Francuska</w:t>
      </w:r>
      <w:bookmarkStart w:id="0" w:name="_GoBack"/>
      <w:bookmarkEnd w:id="0"/>
      <w:r w:rsidRPr="00710A4A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</w:t>
      </w:r>
    </w:p>
    <w:p w14:paraId="07AC839F" w14:textId="77A31AE6" w:rsidR="00C6147F" w:rsidRPr="00710A4A" w:rsidRDefault="007E1CEB" w:rsidP="00C6147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710A4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Podmiot wprowadzający produkt </w:t>
      </w:r>
      <w:r w:rsidR="003640EA" w:rsidRPr="00710A4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biobójczy na</w:t>
      </w:r>
      <w:r w:rsidR="00D53B5F" w:rsidRPr="00710A4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terytorium </w:t>
      </w:r>
      <w:r w:rsidR="00C6147F" w:rsidRPr="00710A4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Rzeczypospolitej Polskiej:</w:t>
      </w:r>
      <w:r w:rsidR="00C6147F" w:rsidRPr="00710A4A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SBM Life Science Sp. z o.o., ul. </w:t>
      </w:r>
      <w:r w:rsidR="00C6147F" w:rsidRPr="00710A4A">
        <w:rPr>
          <w:rFonts w:asciiTheme="minorHAnsi" w:hAnsiTheme="minorHAnsi" w:cstheme="minorHAnsi"/>
          <w:color w:val="auto"/>
          <w:sz w:val="22"/>
          <w:szCs w:val="22"/>
          <w:lang w:val="en-GB"/>
        </w:rPr>
        <w:t>Bonifraterska 17, 00-203, Warszawa</w:t>
      </w:r>
    </w:p>
    <w:p w14:paraId="00421147" w14:textId="77777777" w:rsidR="007E1CEB" w:rsidRPr="00710A4A" w:rsidRDefault="007E1CEB" w:rsidP="007E1CEB">
      <w:pPr>
        <w:spacing w:after="0" w:line="256" w:lineRule="auto"/>
        <w:rPr>
          <w:rFonts w:ascii="Calibri" w:eastAsia="Calibri" w:hAnsi="Calibri" w:cs="Times New Roman"/>
          <w:b/>
          <w:lang w:val="pl-PL"/>
        </w:rPr>
      </w:pPr>
      <w:r w:rsidRPr="00710A4A">
        <w:rPr>
          <w:rFonts w:ascii="Calibri" w:eastAsia="Calibri" w:hAnsi="Calibri" w:cs="Times New Roman"/>
          <w:b/>
          <w:lang w:val="en-US"/>
        </w:rPr>
        <w:t xml:space="preserve">Producent </w:t>
      </w:r>
      <w:proofErr w:type="spellStart"/>
      <w:r w:rsidRPr="00710A4A">
        <w:rPr>
          <w:rFonts w:ascii="Calibri" w:eastAsia="Calibri" w:hAnsi="Calibri" w:cs="Times New Roman"/>
          <w:b/>
          <w:lang w:val="en-US"/>
        </w:rPr>
        <w:t>produktu</w:t>
      </w:r>
      <w:proofErr w:type="spellEnd"/>
      <w:r w:rsidRPr="00710A4A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710A4A">
        <w:rPr>
          <w:rFonts w:ascii="Calibri" w:eastAsia="Calibri" w:hAnsi="Calibri" w:cs="Times New Roman"/>
          <w:b/>
          <w:lang w:val="en-US"/>
        </w:rPr>
        <w:t>biobójczego</w:t>
      </w:r>
      <w:proofErr w:type="spellEnd"/>
      <w:r w:rsidRPr="00710A4A">
        <w:rPr>
          <w:rFonts w:ascii="Calibri" w:eastAsia="Calibri" w:hAnsi="Calibri" w:cs="Times New Roman"/>
          <w:b/>
          <w:lang w:val="en-US"/>
        </w:rPr>
        <w:t xml:space="preserve">: </w:t>
      </w:r>
      <w:r w:rsidRPr="00710A4A">
        <w:rPr>
          <w:rFonts w:ascii="Calibri" w:eastAsia="Calibri" w:hAnsi="Calibri" w:cs="Times New Roman"/>
          <w:lang w:val="en-US"/>
        </w:rPr>
        <w:t>Rentokil-Initial Supplies</w:t>
      </w:r>
      <w:r w:rsidRPr="00710A4A">
        <w:rPr>
          <w:rFonts w:ascii="Calibri" w:eastAsia="Calibri" w:hAnsi="Calibri" w:cs="Times New Roman"/>
          <w:b/>
          <w:lang w:val="en-US"/>
        </w:rPr>
        <w:t xml:space="preserve"> </w:t>
      </w:r>
      <w:r w:rsidRPr="00710A4A">
        <w:rPr>
          <w:rFonts w:ascii="Calibri" w:eastAsia="Calibri" w:hAnsi="Calibri" w:cs="Times New Roman"/>
          <w:lang w:val="en-US"/>
        </w:rPr>
        <w:t xml:space="preserve">Webber Road, </w:t>
      </w:r>
      <w:proofErr w:type="spellStart"/>
      <w:r w:rsidRPr="00710A4A">
        <w:rPr>
          <w:rFonts w:ascii="Calibri" w:eastAsia="Calibri" w:hAnsi="Calibri" w:cs="Times New Roman"/>
          <w:lang w:val="en-US"/>
        </w:rPr>
        <w:t>Knowsley</w:t>
      </w:r>
      <w:proofErr w:type="spellEnd"/>
      <w:r w:rsidRPr="00710A4A">
        <w:rPr>
          <w:rFonts w:ascii="Calibri" w:eastAsia="Calibri" w:hAnsi="Calibri" w:cs="Times New Roman"/>
          <w:lang w:val="en-US"/>
        </w:rPr>
        <w:t xml:space="preserve"> Ind. </w:t>
      </w:r>
      <w:r w:rsidRPr="00710A4A">
        <w:rPr>
          <w:rFonts w:ascii="Calibri" w:eastAsia="Calibri" w:hAnsi="Calibri" w:cs="Times New Roman"/>
          <w:lang w:val="pl-PL"/>
        </w:rPr>
        <w:t xml:space="preserve">Park L33 7SR </w:t>
      </w:r>
      <w:proofErr w:type="spellStart"/>
      <w:r w:rsidRPr="00710A4A">
        <w:rPr>
          <w:rFonts w:ascii="Calibri" w:eastAsia="Calibri" w:hAnsi="Calibri" w:cs="Times New Roman"/>
          <w:lang w:val="pl-PL"/>
        </w:rPr>
        <w:t>Kirkby</w:t>
      </w:r>
      <w:proofErr w:type="spellEnd"/>
      <w:r w:rsidRPr="00710A4A">
        <w:rPr>
          <w:rFonts w:ascii="Calibri" w:eastAsia="Calibri" w:hAnsi="Calibri" w:cs="Times New Roman"/>
          <w:lang w:val="pl-PL"/>
        </w:rPr>
        <w:t xml:space="preserve">, </w:t>
      </w:r>
      <w:proofErr w:type="spellStart"/>
      <w:r w:rsidRPr="00710A4A">
        <w:rPr>
          <w:rFonts w:ascii="Calibri" w:eastAsia="Calibri" w:hAnsi="Calibri" w:cs="Times New Roman"/>
          <w:lang w:val="pl-PL"/>
        </w:rPr>
        <w:t>Merseyside</w:t>
      </w:r>
      <w:proofErr w:type="spellEnd"/>
      <w:r w:rsidRPr="00710A4A">
        <w:rPr>
          <w:rFonts w:ascii="Calibri" w:eastAsia="Calibri" w:hAnsi="Calibri" w:cs="Times New Roman"/>
          <w:lang w:val="pl-PL"/>
        </w:rPr>
        <w:t>, Zjednoczone Królestwo</w:t>
      </w:r>
    </w:p>
    <w:p w14:paraId="019D9236" w14:textId="77777777" w:rsidR="00C6147F" w:rsidRPr="00710A4A" w:rsidRDefault="00C6147F" w:rsidP="007E1CE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710A4A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Numer pozwolenia:</w:t>
      </w:r>
      <w:r w:rsidRPr="00710A4A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PL/2018/0352/MR</w:t>
      </w:r>
    </w:p>
    <w:p w14:paraId="14FEC4B0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sz w:val="28"/>
          <w:lang w:val="pl-PL"/>
        </w:rPr>
      </w:pPr>
    </w:p>
    <w:p w14:paraId="0CCC5617" w14:textId="77777777" w:rsidR="00C6147F" w:rsidRPr="00710A4A" w:rsidRDefault="00C6147F" w:rsidP="00C6147F">
      <w:pPr>
        <w:spacing w:after="0" w:line="276" w:lineRule="auto"/>
        <w:jc w:val="center"/>
        <w:rPr>
          <w:rFonts w:cstheme="minorHAnsi"/>
          <w:b/>
          <w:sz w:val="28"/>
          <w:lang w:val="pl-PL"/>
        </w:rPr>
      </w:pPr>
      <w:r w:rsidRPr="00710A4A">
        <w:rPr>
          <w:rFonts w:cstheme="minorHAnsi"/>
          <w:b/>
          <w:sz w:val="28"/>
          <w:lang w:val="pl-PL"/>
        </w:rPr>
        <w:t>Rodicum Alpha</w:t>
      </w:r>
    </w:p>
    <w:p w14:paraId="160F675B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</w:p>
    <w:p w14:paraId="67FCCDF8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b/>
          <w:lang w:val="pl-PL"/>
        </w:rPr>
        <w:t>Substancja czynna</w:t>
      </w:r>
      <w:r w:rsidRPr="00710A4A">
        <w:rPr>
          <w:rFonts w:cstheme="minorHAnsi"/>
          <w:lang w:val="pl-PL"/>
        </w:rPr>
        <w:t xml:space="preserve">: </w:t>
      </w:r>
      <w:r w:rsidR="007E1CEB" w:rsidRPr="00710A4A">
        <w:rPr>
          <w:rFonts w:cstheme="minorHAnsi"/>
          <w:lang w:val="pl-PL"/>
        </w:rPr>
        <w:t>A</w:t>
      </w:r>
      <w:r w:rsidRPr="00710A4A">
        <w:rPr>
          <w:rFonts w:cstheme="minorHAnsi"/>
          <w:lang w:val="pl-PL"/>
        </w:rPr>
        <w:t>lfachloraloza (CAS 15879-93-3) 4</w:t>
      </w:r>
      <w:r w:rsidR="007E1CEB" w:rsidRPr="00710A4A">
        <w:rPr>
          <w:rFonts w:cstheme="minorHAnsi"/>
          <w:lang w:val="pl-PL"/>
        </w:rPr>
        <w:t xml:space="preserve"> </w:t>
      </w:r>
      <w:r w:rsidRPr="00710A4A">
        <w:rPr>
          <w:rFonts w:cstheme="minorHAnsi"/>
          <w:lang w:val="pl-PL"/>
        </w:rPr>
        <w:t xml:space="preserve">% </w:t>
      </w:r>
    </w:p>
    <w:p w14:paraId="6876A0F9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b/>
          <w:lang w:val="pl-PL"/>
        </w:rPr>
        <w:t>Postać produktu</w:t>
      </w:r>
      <w:r w:rsidRPr="00710A4A">
        <w:rPr>
          <w:rFonts w:cstheme="minorHAnsi"/>
          <w:lang w:val="pl-PL"/>
        </w:rPr>
        <w:t>: przynęta gotowa do użycia: kostk</w:t>
      </w:r>
      <w:r w:rsidR="007E1CEB" w:rsidRPr="00710A4A">
        <w:rPr>
          <w:rFonts w:cstheme="minorHAnsi"/>
          <w:lang w:val="pl-PL"/>
        </w:rPr>
        <w:t>a</w:t>
      </w:r>
    </w:p>
    <w:p w14:paraId="2A0A504B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</w:p>
    <w:p w14:paraId="68B70CEF" w14:textId="77777777" w:rsidR="00C6147F" w:rsidRPr="00710A4A" w:rsidRDefault="00C6147F" w:rsidP="00C6147F">
      <w:pPr>
        <w:spacing w:after="0" w:line="276" w:lineRule="auto"/>
        <w:jc w:val="center"/>
        <w:rPr>
          <w:rFonts w:cstheme="minorHAnsi"/>
          <w:b/>
          <w:u w:val="single"/>
          <w:lang w:val="pl-PL"/>
        </w:rPr>
      </w:pPr>
      <w:r w:rsidRPr="00710A4A">
        <w:rPr>
          <w:rFonts w:cstheme="minorHAnsi"/>
          <w:b/>
          <w:u w:val="single"/>
          <w:lang w:val="pl-PL"/>
        </w:rPr>
        <w:t>Przed użyciem należy przeczytać wszystkie informacje o produkcie i stosować się do nich.</w:t>
      </w:r>
    </w:p>
    <w:p w14:paraId="517815CC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</w:p>
    <w:p w14:paraId="06E91F4F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  <w:r w:rsidRPr="00710A4A">
        <w:rPr>
          <w:noProof/>
        </w:rPr>
        <w:drawing>
          <wp:inline distT="0" distB="0" distL="0" distR="0" wp14:anchorId="2EABAB6D" wp14:editId="0ADC3C75">
            <wp:extent cx="756000" cy="754577"/>
            <wp:effectExtent l="0" t="0" r="6350" b="7620"/>
            <wp:docPr id="1" name="Picture 1" descr="Image result for piktogramy CLP GHS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ktogramy CLP GHS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D844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b/>
          <w:lang w:val="pl-PL"/>
        </w:rPr>
        <w:t>UWAGA</w:t>
      </w:r>
    </w:p>
    <w:p w14:paraId="430F75E1" w14:textId="77777777" w:rsidR="00C6147F" w:rsidRPr="00710A4A" w:rsidRDefault="00C6147F" w:rsidP="00C6147F">
      <w:pPr>
        <w:spacing w:after="0" w:line="276" w:lineRule="auto"/>
        <w:jc w:val="both"/>
        <w:rPr>
          <w:iCs/>
          <w:lang w:val="pl-PL"/>
        </w:rPr>
      </w:pPr>
      <w:r w:rsidRPr="00710A4A">
        <w:rPr>
          <w:rFonts w:cstheme="minorHAnsi"/>
          <w:lang w:val="pl-PL"/>
        </w:rPr>
        <w:t xml:space="preserve">H410 – </w:t>
      </w:r>
      <w:r w:rsidRPr="00710A4A">
        <w:rPr>
          <w:iCs/>
          <w:lang w:val="pl-PL"/>
        </w:rPr>
        <w:t>Działa bardzo toksycznie na organizmy wodne, powodując długotrwałe skutki.</w:t>
      </w:r>
    </w:p>
    <w:p w14:paraId="432A1606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P102 – Chronić przed dziećmi.</w:t>
      </w:r>
    </w:p>
    <w:p w14:paraId="409BC37D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P103 – Przed użyciem przeczytać etykietę.</w:t>
      </w:r>
    </w:p>
    <w:p w14:paraId="32A76E0C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P301 + P310 – W PRZYPADKU POŁKNIĘCIA: Natychmiast skontaktować się z OŚRODKIEM KONTROLI ZATRUĆ/lekarzem</w:t>
      </w:r>
    </w:p>
    <w:p w14:paraId="5C35A1D1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P273 – Unikać uwolnienia do środowiska.</w:t>
      </w:r>
    </w:p>
    <w:p w14:paraId="108DB881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P391 – Zebrać wyciek.</w:t>
      </w:r>
    </w:p>
    <w:p w14:paraId="27EBDDB8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P501 – Usuwać zawartość do autoryzowanego zakładu utylizacji odpadów.</w:t>
      </w:r>
    </w:p>
    <w:p w14:paraId="1EA59FCE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52F07202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6D529E33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  <w:r w:rsidRPr="00710A4A">
        <w:rPr>
          <w:rFonts w:cs="LiberationSans"/>
          <w:b/>
          <w:lang w:val="pl-PL"/>
        </w:rPr>
        <w:t>Rodicum Alpha</w:t>
      </w:r>
      <w:r w:rsidRPr="00710A4A">
        <w:rPr>
          <w:rFonts w:cs="LiberationSans"/>
          <w:lang w:val="pl-PL"/>
        </w:rPr>
        <w:t xml:space="preserve"> </w:t>
      </w:r>
      <w:r w:rsidRPr="00710A4A">
        <w:rPr>
          <w:rFonts w:cstheme="minorHAnsi"/>
          <w:lang w:val="pl-PL"/>
        </w:rPr>
        <w:t xml:space="preserve">– produkt do zwalczania myszy wewnątrz budynków w postaci </w:t>
      </w:r>
      <w:r w:rsidRPr="00710A4A">
        <w:rPr>
          <w:rFonts w:cs="LiberationSans"/>
          <w:lang w:val="pl-PL"/>
        </w:rPr>
        <w:t>przynęty gotowej do użycia</w:t>
      </w:r>
      <w:r w:rsidR="007E1CEB" w:rsidRPr="00710A4A">
        <w:rPr>
          <w:rFonts w:cs="LiberationSans"/>
          <w:lang w:val="pl-PL"/>
        </w:rPr>
        <w:t xml:space="preserve"> </w:t>
      </w:r>
      <w:r w:rsidRPr="00710A4A">
        <w:rPr>
          <w:rFonts w:cs="LiberationSans"/>
          <w:lang w:val="pl-PL"/>
        </w:rPr>
        <w:t>w stacjach deratyzacyjnych odpornych na manipulację. Do stosowania przez użytkownika powszechnego.</w:t>
      </w:r>
    </w:p>
    <w:p w14:paraId="158C04D0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</w:p>
    <w:p w14:paraId="37A163D3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b/>
          <w:lang w:val="pl-PL"/>
        </w:rPr>
        <w:t>Instrukcje stosowania</w:t>
      </w:r>
    </w:p>
    <w:p w14:paraId="457F5B56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Przed zastosowaniem produktów gryzoniobójczych należy rozważyć zastosowanie niechemicznych metod kontroli (np. pułapek).</w:t>
      </w:r>
    </w:p>
    <w:p w14:paraId="41DFC93C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Przed zastosowaniem produktu nie należy ingerować w środowisko bytowania gryzoni, gdyż może mieć to wpływ na zachowanie zwierząt i spożycie przynęty.</w:t>
      </w:r>
    </w:p>
    <w:p w14:paraId="4137D837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Przed rozpoczęciem zabiegu należy usunąć inne potencjalne źródła pokarmu dla gryzoni (np. rozsypane ziarno lub pozostałości żywności).</w:t>
      </w:r>
    </w:p>
    <w:p w14:paraId="166E9285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Stacje deratyzacyjne powinny być umieszczane w bezpośrednim sąsiedztwie obszarów, w których zaobserwowano aktywność gryzoni (np. ścieżki, miejsca gniazdowania, miejsca żerowania, otwory, itp.).</w:t>
      </w:r>
    </w:p>
    <w:p w14:paraId="2AF7B84F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proofErr w:type="gramStart"/>
      <w:r w:rsidRPr="00710A4A">
        <w:rPr>
          <w:rFonts w:cstheme="minorHAnsi"/>
          <w:lang w:val="pl-PL"/>
        </w:rPr>
        <w:t>Tam</w:t>
      </w:r>
      <w:proofErr w:type="gramEnd"/>
      <w:r w:rsidRPr="00710A4A">
        <w:rPr>
          <w:rFonts w:cstheme="minorHAnsi"/>
          <w:lang w:val="pl-PL"/>
        </w:rPr>
        <w:t xml:space="preserve"> gdzie jest to możliwe, stacje deratyzacyjne należy przytwierdzić do podłoża lub innych </w:t>
      </w:r>
    </w:p>
    <w:p w14:paraId="7C6666D1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struktur.</w:t>
      </w:r>
    </w:p>
    <w:p w14:paraId="7F8361FF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proofErr w:type="gramStart"/>
      <w:r w:rsidRPr="00710A4A">
        <w:rPr>
          <w:rFonts w:cstheme="minorHAnsi"/>
          <w:lang w:val="pl-PL"/>
        </w:rPr>
        <w:lastRenderedPageBreak/>
        <w:t>Tam</w:t>
      </w:r>
      <w:proofErr w:type="gramEnd"/>
      <w:r w:rsidRPr="00710A4A">
        <w:rPr>
          <w:rFonts w:cstheme="minorHAnsi"/>
          <w:lang w:val="pl-PL"/>
        </w:rPr>
        <w:t xml:space="preserve"> gdzie jest to możliwe zabezpieczyć przynętę w taki sposób, aby nie mogła być ona wynoszona.</w:t>
      </w:r>
    </w:p>
    <w:p w14:paraId="6E53806D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Produktu w żadnym wypadku nie należy wykładać w sposób przypadkowy.</w:t>
      </w:r>
    </w:p>
    <w:p w14:paraId="1472BB21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Produkt nie może być stosowany do ochrony roślin i produktów roślinnych.</w:t>
      </w:r>
    </w:p>
    <w:p w14:paraId="10819943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Produktu nie należy stosować długoterminowo na danym terenie.</w:t>
      </w:r>
    </w:p>
    <w:p w14:paraId="56E162A0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Produkt nie jest przeznaczony do wspólnego użycia/mieszania z innymi produktami, w tym produktami biobójczymi.</w:t>
      </w:r>
    </w:p>
    <w:p w14:paraId="1F917250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Należy wymieniać każdą przynętę uszkodzoną przez wodę lub zanieczyszczoną.</w:t>
      </w:r>
    </w:p>
    <w:p w14:paraId="29DB26E7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Miejsca publiczne, w których stosowany jest produkt powinny być odpowiednio oznakowane.</w:t>
      </w:r>
    </w:p>
    <w:p w14:paraId="57703C77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W pobliżu punktów wyłożenia przynęty powinna znajdować się informacja, że kontakt z produktem lub padłymi gryzoniami jest niebezpieczny dla zdrowia oraz informacja o zasadach udzielania pierwszej pomocy w przypadku zatrucia produktem.</w:t>
      </w:r>
    </w:p>
    <w:p w14:paraId="07CC8530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Jeśli wymagana jest więcej niż jedna stacja deratyzacyjna, minimalna odległość pomiędzy stacjami powinna wynosić 3 m.</w:t>
      </w:r>
    </w:p>
    <w:p w14:paraId="4C1E41C0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Nieuszkodzone stacje deratyzacyjne mogą być użyte ponownie.</w:t>
      </w:r>
    </w:p>
    <w:p w14:paraId="3FCD4F3F" w14:textId="77777777" w:rsidR="00C6147F" w:rsidRPr="00710A4A" w:rsidRDefault="00C6147F" w:rsidP="00C6147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W celu uniknięcia ponownej infestacji szkodników, należy przeprowadzić następujące działania zapobiegawcze:</w:t>
      </w:r>
    </w:p>
    <w:p w14:paraId="4265FE53" w14:textId="77777777" w:rsidR="00C6147F" w:rsidRPr="00710A4A" w:rsidRDefault="00C6147F" w:rsidP="00C6147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Usuwać potencjalne źródła pożywienia i picia (żywność, karma dla zwierząt, śmieci, itp.) lub uniemożliwić do nich dostęp gryzoniom.</w:t>
      </w:r>
    </w:p>
    <w:p w14:paraId="5DDA9935" w14:textId="77777777" w:rsidR="00C6147F" w:rsidRPr="00710A4A" w:rsidRDefault="00C6147F" w:rsidP="00C6147F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Zlikwidować możliwe kryjówki dla gryzoni, np. składowiska śmieci i odpadów. Ewentualnie usunąć roślinność w najbliższym otoczeniu budynków.</w:t>
      </w:r>
    </w:p>
    <w:p w14:paraId="2634650A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</w:p>
    <w:p w14:paraId="431501DB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  <w:lang w:val="pl-PL"/>
        </w:rPr>
      </w:pPr>
      <w:r w:rsidRPr="00710A4A">
        <w:rPr>
          <w:rFonts w:cs="LiberationSans"/>
          <w:b/>
          <w:lang w:val="pl-PL"/>
        </w:rPr>
        <w:t>Instrukcja użytkowania dla danego zastosowania</w:t>
      </w:r>
    </w:p>
    <w:p w14:paraId="17F50481" w14:textId="77777777" w:rsidR="00C6147F" w:rsidRPr="00710A4A" w:rsidRDefault="00C6147F" w:rsidP="00C6147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pl-PL"/>
        </w:rPr>
      </w:pPr>
      <w:r w:rsidRPr="00710A4A">
        <w:rPr>
          <w:rFonts w:cs="LiberationSans"/>
          <w:lang w:val="pl-PL"/>
        </w:rPr>
        <w:t>Należy prowadzić regularne inspekcje stacji deratyzacyjnych (co 2-3 dni od zastosowania produktu, a w późniejszym okresie przynajmniej raz w tygodniu) w celu: określenia skuteczności produktu, oceny stanu stacji deratyzacyjnych oraz usunięcia padłych gryzoni. Należy uzupełniać przynętę zjedzoną przez gryzonie. Należy przestrzegać zalecanej dawki przynęty i odległości między stacjami deratyzacyjnymi.</w:t>
      </w:r>
    </w:p>
    <w:p w14:paraId="2DBA8974" w14:textId="77777777" w:rsidR="00C6147F" w:rsidRPr="00710A4A" w:rsidRDefault="00C6147F" w:rsidP="00C6147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val="pl-PL"/>
        </w:rPr>
      </w:pPr>
      <w:r w:rsidRPr="00710A4A">
        <w:rPr>
          <w:rFonts w:cs="LiberationSans"/>
          <w:lang w:val="pl-PL"/>
        </w:rPr>
        <w:t>Nie potwierdzono skuteczności produktu w przypadku stosowania w temperaturze powyżej 21°C</w:t>
      </w:r>
    </w:p>
    <w:p w14:paraId="6837F0A5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6"/>
          <w:szCs w:val="16"/>
          <w:lang w:val="pl-PL"/>
        </w:rPr>
      </w:pPr>
    </w:p>
    <w:p w14:paraId="4517CB0C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b/>
          <w:lang w:val="pl-PL"/>
        </w:rPr>
        <w:t>Środki zmniejszające ryzyko</w:t>
      </w:r>
    </w:p>
    <w:p w14:paraId="3CD574C9" w14:textId="77777777" w:rsidR="00C6147F" w:rsidRPr="00710A4A" w:rsidRDefault="00C6147F" w:rsidP="00C614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Stacje deratyzacyjne należy wyraźnie oznakować tak, aby było oczywiste, że zawierają produkty gryzoniobójcze, i że nie wolno przy nich manipulować.</w:t>
      </w:r>
    </w:p>
    <w:p w14:paraId="63EE0C4C" w14:textId="77777777" w:rsidR="00C6147F" w:rsidRPr="00710A4A" w:rsidRDefault="00C6147F" w:rsidP="00C614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Stacje deratyzacyjne należy umieszczać w miejscach niedostępnych dla dzieci, ptaków, zwierząt domowych, zwierząt hodowlanych i zwierząt innych niż docelowe.</w:t>
      </w:r>
    </w:p>
    <w:p w14:paraId="3E5AB22D" w14:textId="77777777" w:rsidR="00C6147F" w:rsidRPr="00710A4A" w:rsidRDefault="00C6147F" w:rsidP="00C614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Rozmieszczać stacje deratyzacyjne w miejscach zabezpieczonych przed zalaniem.</w:t>
      </w:r>
    </w:p>
    <w:p w14:paraId="387237C6" w14:textId="77777777" w:rsidR="00C6147F" w:rsidRPr="00710A4A" w:rsidRDefault="00C6147F" w:rsidP="00C614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Nie jeść, nie pić oraz nie palić tytoniu podczas stosowania produktu.</w:t>
      </w:r>
    </w:p>
    <w:p w14:paraId="10D26F17" w14:textId="77777777" w:rsidR="00C6147F" w:rsidRPr="00710A4A" w:rsidRDefault="00C6147F" w:rsidP="00C614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Po zastosowaniu produktu umyć ręce i skórę narażoną na bezpośredni kontakt z produktem.</w:t>
      </w:r>
    </w:p>
    <w:p w14:paraId="73FC75C2" w14:textId="77777777" w:rsidR="00C6147F" w:rsidRPr="00710A4A" w:rsidRDefault="00C6147F" w:rsidP="00C614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Nie należy stosować produktu w zabiegach z przynętą wykładaną w sposób ciągły (np. w celu zapobiegania infestacji gryzoni lub wykrycia ich aktywności).</w:t>
      </w:r>
    </w:p>
    <w:p w14:paraId="373E7A5B" w14:textId="77777777" w:rsidR="00C6147F" w:rsidRPr="00710A4A" w:rsidRDefault="00C6147F" w:rsidP="00C614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Jeśli po upływie około miesiąca od zastosowania produktu aktywność gryzoni nadal się utrzymuje, należy skonsultować się z profesjonalną firmą zajmującą się deratyzacją.</w:t>
      </w:r>
    </w:p>
    <w:p w14:paraId="72E8B7AB" w14:textId="77777777" w:rsidR="00C6147F" w:rsidRPr="00710A4A" w:rsidRDefault="00C6147F" w:rsidP="00C6147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lang w:val="pl-PL"/>
        </w:rPr>
        <w:t>Po zakończeniu zabiegu deratyzacji usunąć stacje deratyzacyjne oraz przynętę znalezioną poza stacjami.</w:t>
      </w:r>
    </w:p>
    <w:p w14:paraId="64DB0751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</w:p>
    <w:p w14:paraId="41B4935B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b/>
          <w:lang w:val="pl-PL"/>
        </w:rPr>
        <w:t>Szczegóły dotyczące prawdopodobnych, bezpośrednich lub pośrednich działań niepożądanych, instrukcje w zakresie pierwszej pomocy oraz środki ochrony środowiska w nagłych wypadkach</w:t>
      </w:r>
    </w:p>
    <w:p w14:paraId="4785D73C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pl-PL"/>
        </w:rPr>
      </w:pPr>
      <w:r w:rsidRPr="00710A4A">
        <w:rPr>
          <w:rFonts w:cstheme="minorHAnsi"/>
          <w:u w:val="single"/>
          <w:lang w:val="pl-PL"/>
        </w:rPr>
        <w:t>Skutki uboczne/działania niepożądane:</w:t>
      </w:r>
      <w:r w:rsidRPr="00710A4A">
        <w:rPr>
          <w:rFonts w:cstheme="minorHAnsi"/>
          <w:lang w:val="pl-PL"/>
        </w:rPr>
        <w:t xml:space="preserve"> produkt zawiera substancję działającą toksycznie na układ nerwowy, powodującą bóle głowy, osłabienie i utratę przytomności.</w:t>
      </w:r>
    </w:p>
    <w:p w14:paraId="749EF614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u w:val="single"/>
          <w:lang w:val="pl-PL"/>
        </w:rPr>
        <w:lastRenderedPageBreak/>
        <w:t>Informacja dla lekarza:</w:t>
      </w:r>
      <w:r w:rsidRPr="00710A4A">
        <w:rPr>
          <w:rFonts w:cstheme="minorHAnsi"/>
          <w:lang w:val="pl-PL"/>
        </w:rPr>
        <w:t xml:space="preserve"> produkt zawiera środek gryzoniobójczy – </w:t>
      </w:r>
      <w:proofErr w:type="spellStart"/>
      <w:r w:rsidRPr="00710A4A">
        <w:rPr>
          <w:rFonts w:cstheme="minorHAnsi"/>
          <w:lang w:val="pl-PL"/>
        </w:rPr>
        <w:t>depresant</w:t>
      </w:r>
      <w:proofErr w:type="spellEnd"/>
      <w:r w:rsidRPr="00710A4A">
        <w:rPr>
          <w:rFonts w:cstheme="minorHAnsi"/>
          <w:lang w:val="pl-PL"/>
        </w:rPr>
        <w:t xml:space="preserve"> układu nerwowego. </w:t>
      </w:r>
      <w:r w:rsidRPr="00710A4A">
        <w:rPr>
          <w:rFonts w:cstheme="minorHAnsi"/>
          <w:u w:val="single"/>
          <w:lang w:val="pl-PL"/>
        </w:rPr>
        <w:t>Leczenie jest objawowe</w:t>
      </w:r>
      <w:r w:rsidRPr="00710A4A">
        <w:rPr>
          <w:rFonts w:cstheme="minorHAnsi"/>
          <w:lang w:val="pl-PL"/>
        </w:rPr>
        <w:t>; nie ma antidotum.</w:t>
      </w:r>
    </w:p>
    <w:p w14:paraId="115362F1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pl-PL"/>
        </w:rPr>
      </w:pPr>
      <w:r w:rsidRPr="00710A4A">
        <w:rPr>
          <w:rFonts w:cstheme="minorHAnsi"/>
          <w:u w:val="single"/>
          <w:lang w:val="pl-PL"/>
        </w:rPr>
        <w:t>Pierwsza pomoc:</w:t>
      </w:r>
    </w:p>
    <w:p w14:paraId="47076CD3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W przypadku połknięcia: natychmiast skontaktować się z lekarzem, pokazując mu opakowanie lub etykietę.</w:t>
      </w:r>
    </w:p>
    <w:p w14:paraId="02E6BA1D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</w:p>
    <w:p w14:paraId="687EADBE" w14:textId="77777777" w:rsidR="00C6147F" w:rsidRPr="00710A4A" w:rsidRDefault="00C6147F" w:rsidP="00C614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pl-PL"/>
        </w:rPr>
      </w:pPr>
      <w:r w:rsidRPr="00710A4A">
        <w:rPr>
          <w:rFonts w:cstheme="minorHAnsi"/>
          <w:u w:val="single"/>
          <w:lang w:val="pl-PL"/>
        </w:rPr>
        <w:t>Środki ochrony środowiska:</w:t>
      </w:r>
    </w:p>
    <w:p w14:paraId="5EDC4F9B" w14:textId="77777777" w:rsidR="00C6147F" w:rsidRPr="00710A4A" w:rsidRDefault="00C6147F" w:rsidP="00C6147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W przypadku niezamierzonego uwolnienia produktu do środowiska, należy go zebrać (mechanicznie) unikając bezpośredniego kontaktu ze skórą i przekazać firmie posiadającej uprawnienia do odzysku i unieszkodliwiania odpadów niebezpiecznych (np. w spalarni).</w:t>
      </w:r>
    </w:p>
    <w:p w14:paraId="44E6C846" w14:textId="77777777" w:rsidR="00C6147F" w:rsidRPr="00710A4A" w:rsidRDefault="00C6147F" w:rsidP="00C6147F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lang w:val="pl-PL"/>
        </w:rPr>
        <w:t>Nie dopuścić do zanieczyszczenia gleby, wody powierzchniowej i kanalizacji produktem lub opakowaniem po produkcie.</w:t>
      </w:r>
    </w:p>
    <w:p w14:paraId="649DEC89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</w:p>
    <w:p w14:paraId="19882C13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b/>
          <w:lang w:val="pl-PL"/>
        </w:rPr>
        <w:t>Instrukcje w zakresie bezpiecznego usuwania produktu i jego opakowania</w:t>
      </w:r>
    </w:p>
    <w:p w14:paraId="180F8263" w14:textId="77777777" w:rsidR="00C6147F" w:rsidRPr="00710A4A" w:rsidRDefault="00C6147F" w:rsidP="00C6147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 xml:space="preserve">Opakowania po produkcie, pozostałości produktu po zastosowaniu (w tym przynętę znalezioną poza stacją deratyzacyjną) zamknięte w oznakowanym pojemniku, usuwać w sposób bezpieczny i przekazać firmie posiadającej uprawnienia do odzysku i unieszkodliwiania odpadów niebezpiecznych (np. w spalarni). Nie mieszać ze strumieniem odpadów komunalnych. </w:t>
      </w:r>
    </w:p>
    <w:p w14:paraId="2609CD42" w14:textId="77777777" w:rsidR="00C6147F" w:rsidRPr="00710A4A" w:rsidRDefault="00C6147F" w:rsidP="00C6147F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lang w:val="pl-PL"/>
        </w:rPr>
        <w:t>Zaleca się stosowanie rękawic ochronnych.</w:t>
      </w:r>
    </w:p>
    <w:p w14:paraId="611426C7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</w:p>
    <w:p w14:paraId="5D209D46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b/>
          <w:lang w:val="pl-PL"/>
        </w:rPr>
        <w:t>Warunki przechowywania oraz długość okresu przechowywania w normalnych warunkach przechowywania</w:t>
      </w:r>
    </w:p>
    <w:p w14:paraId="473E5F5F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Produkt przechowywać w oryginalnym, oznakowanym, szczelnie zamkniętym opakowaniu, w chłodnym, suchym i dobrze wentylowanym pomieszczeniu, w miejscu niedostępnym dla dzieci, ptaków, zwierząt domowych i hodowlanych.</w:t>
      </w:r>
    </w:p>
    <w:p w14:paraId="3EDD8A4A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  <w:r w:rsidRPr="00710A4A">
        <w:rPr>
          <w:rFonts w:cstheme="minorHAnsi"/>
          <w:lang w:val="pl-PL"/>
        </w:rPr>
        <w:t>Długość okresu przechowywania: do 2 lat od daty produkcji.</w:t>
      </w:r>
    </w:p>
    <w:p w14:paraId="540F1D5C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lang w:val="pl-PL"/>
        </w:rPr>
      </w:pPr>
    </w:p>
    <w:p w14:paraId="62E64283" w14:textId="77777777" w:rsidR="00C6147F" w:rsidRPr="00710A4A" w:rsidRDefault="00C6147F" w:rsidP="00C6147F">
      <w:pPr>
        <w:spacing w:after="0" w:line="276" w:lineRule="auto"/>
        <w:jc w:val="both"/>
        <w:rPr>
          <w:rFonts w:cstheme="minorHAnsi"/>
          <w:b/>
          <w:lang w:val="pl-PL"/>
        </w:rPr>
      </w:pPr>
      <w:r w:rsidRPr="00710A4A">
        <w:rPr>
          <w:rFonts w:cstheme="minorHAnsi"/>
          <w:b/>
          <w:lang w:val="pl-PL"/>
        </w:rPr>
        <w:t>Inne informacje</w:t>
      </w:r>
    </w:p>
    <w:p w14:paraId="3692919A" w14:textId="77777777" w:rsidR="00C6147F" w:rsidRPr="00710A4A" w:rsidRDefault="00C6147F" w:rsidP="00C6147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-PL"/>
        </w:rPr>
      </w:pPr>
      <w:r w:rsidRPr="00710A4A">
        <w:rPr>
          <w:rFonts w:ascii="Calibri" w:hAnsi="Calibri" w:cs="Calibri"/>
          <w:lang w:val="pl-PL"/>
        </w:rPr>
        <w:t>Gryzonie mogą przenosić choroby. Padłe gryzonie i przynętę należy usuwać, stosując rękawice ochronne.</w:t>
      </w:r>
    </w:p>
    <w:p w14:paraId="2FE89E02" w14:textId="77777777" w:rsidR="00C6147F" w:rsidRPr="00710A4A" w:rsidRDefault="00C6147F" w:rsidP="00C6147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-PL"/>
        </w:rPr>
      </w:pPr>
      <w:r w:rsidRPr="00710A4A">
        <w:rPr>
          <w:rFonts w:ascii="Calibri" w:hAnsi="Calibri" w:cs="Calibri"/>
          <w:lang w:val="pl-PL"/>
        </w:rPr>
        <w:t>Produkt zawiera czynnik zniechęcający do przypadkowego spożycia oraz barwnik.</w:t>
      </w:r>
    </w:p>
    <w:p w14:paraId="0A027D22" w14:textId="77777777" w:rsidR="00C6147F" w:rsidRPr="00710A4A" w:rsidRDefault="00C6147F" w:rsidP="00C6147F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Calibri" w:hAnsi="Calibri" w:cs="Calibri"/>
          <w:lang w:val="pl-PL"/>
        </w:rPr>
      </w:pPr>
      <w:r w:rsidRPr="00710A4A">
        <w:rPr>
          <w:rFonts w:ascii="Calibri" w:hAnsi="Calibri" w:cs="Calibri"/>
          <w:lang w:val="pl-PL"/>
        </w:rPr>
        <w:t>Produkt powinien być pakowany w sposób uniemożliwiający jego otwarcie przez dzieci.</w:t>
      </w:r>
    </w:p>
    <w:p w14:paraId="1C8742FE" w14:textId="77777777" w:rsidR="006D0988" w:rsidRPr="00710A4A" w:rsidRDefault="006D0988" w:rsidP="006D0988">
      <w:pPr>
        <w:spacing w:after="0" w:line="276" w:lineRule="auto"/>
        <w:jc w:val="both"/>
        <w:rPr>
          <w:rFonts w:ascii="Calibri" w:hAnsi="Calibri" w:cs="Calibri"/>
          <w:lang w:val="pl-PL"/>
        </w:rPr>
      </w:pPr>
    </w:p>
    <w:p w14:paraId="0C21C240" w14:textId="77777777" w:rsidR="006D0988" w:rsidRPr="00710A4A" w:rsidRDefault="006D0988" w:rsidP="006D0988">
      <w:pPr>
        <w:spacing w:after="0" w:line="276" w:lineRule="auto"/>
        <w:jc w:val="both"/>
        <w:rPr>
          <w:rFonts w:ascii="Calibri" w:hAnsi="Calibri" w:cs="Calibri"/>
          <w:lang w:val="pl-PL"/>
        </w:rPr>
      </w:pPr>
    </w:p>
    <w:p w14:paraId="702A1A10" w14:textId="2ED082D8" w:rsidR="002C0C5B" w:rsidRPr="003640EA" w:rsidRDefault="006D0988" w:rsidP="003640EA">
      <w:pPr>
        <w:spacing w:after="0" w:line="276" w:lineRule="auto"/>
        <w:jc w:val="both"/>
        <w:rPr>
          <w:rFonts w:ascii="Calibri" w:hAnsi="Calibri" w:cs="Calibri"/>
          <w:lang w:val="pl-PL"/>
        </w:rPr>
      </w:pPr>
      <w:r w:rsidRPr="00710A4A">
        <w:rPr>
          <w:rFonts w:ascii="Calibri" w:hAnsi="Calibri" w:cs="Calibri"/>
          <w:lang w:val="pl-PL"/>
        </w:rPr>
        <w:t>10 g przynęty na 1 stację deratyzacyjną</w:t>
      </w:r>
    </w:p>
    <w:sectPr w:rsidR="002C0C5B" w:rsidRPr="003640EA" w:rsidSect="00881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DDF"/>
    <w:multiLevelType w:val="hybridMultilevel"/>
    <w:tmpl w:val="5BDA12AE"/>
    <w:lvl w:ilvl="0" w:tplc="08090011">
      <w:start w:val="1"/>
      <w:numFmt w:val="decimal"/>
      <w:lvlText w:val="%1)"/>
      <w:lvlJc w:val="left"/>
      <w:pPr>
        <w:ind w:left="740" w:hanging="360"/>
      </w:p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6C27B35"/>
    <w:multiLevelType w:val="hybridMultilevel"/>
    <w:tmpl w:val="EA6255E6"/>
    <w:lvl w:ilvl="0" w:tplc="0D34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7AF"/>
    <w:multiLevelType w:val="hybridMultilevel"/>
    <w:tmpl w:val="3066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2E3A"/>
    <w:multiLevelType w:val="hybridMultilevel"/>
    <w:tmpl w:val="689699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3B92"/>
    <w:multiLevelType w:val="hybridMultilevel"/>
    <w:tmpl w:val="EADCAF36"/>
    <w:lvl w:ilvl="0" w:tplc="55203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01E15"/>
    <w:multiLevelType w:val="hybridMultilevel"/>
    <w:tmpl w:val="78A0FD3C"/>
    <w:lvl w:ilvl="0" w:tplc="0D34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486A"/>
    <w:multiLevelType w:val="hybridMultilevel"/>
    <w:tmpl w:val="BFF46A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339"/>
    <w:multiLevelType w:val="hybridMultilevel"/>
    <w:tmpl w:val="C01C8CF0"/>
    <w:lvl w:ilvl="0" w:tplc="F53A3A9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26DEB"/>
    <w:multiLevelType w:val="hybridMultilevel"/>
    <w:tmpl w:val="77D0EDC2"/>
    <w:lvl w:ilvl="0" w:tplc="A9523E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01857"/>
    <w:multiLevelType w:val="hybridMultilevel"/>
    <w:tmpl w:val="CE566246"/>
    <w:lvl w:ilvl="0" w:tplc="0D34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70A0"/>
    <w:multiLevelType w:val="hybridMultilevel"/>
    <w:tmpl w:val="74206BAE"/>
    <w:lvl w:ilvl="0" w:tplc="0D34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77AC"/>
    <w:multiLevelType w:val="hybridMultilevel"/>
    <w:tmpl w:val="115E98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69B6"/>
    <w:multiLevelType w:val="hybridMultilevel"/>
    <w:tmpl w:val="4E34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0EF3"/>
    <w:multiLevelType w:val="hybridMultilevel"/>
    <w:tmpl w:val="60285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1014"/>
    <w:multiLevelType w:val="hybridMultilevel"/>
    <w:tmpl w:val="F324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2824"/>
    <w:multiLevelType w:val="hybridMultilevel"/>
    <w:tmpl w:val="60285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75704"/>
    <w:multiLevelType w:val="hybridMultilevel"/>
    <w:tmpl w:val="9E5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C68EB"/>
    <w:multiLevelType w:val="hybridMultilevel"/>
    <w:tmpl w:val="F99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C01"/>
    <w:multiLevelType w:val="multilevel"/>
    <w:tmpl w:val="5A8AFA4A"/>
    <w:lvl w:ilvl="0">
      <w:start w:val="1"/>
      <w:numFmt w:val="decimal"/>
      <w:lvlText w:val="4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de-DE" w:eastAsia="de-DE" w:bidi="de-DE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de-DE" w:eastAsia="de-DE" w:bidi="de-D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7D444E"/>
    <w:multiLevelType w:val="hybridMultilevel"/>
    <w:tmpl w:val="73C0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C5E69"/>
    <w:multiLevelType w:val="hybridMultilevel"/>
    <w:tmpl w:val="AF4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1D27"/>
    <w:multiLevelType w:val="hybridMultilevel"/>
    <w:tmpl w:val="0EA2C260"/>
    <w:lvl w:ilvl="0" w:tplc="034E4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137E5"/>
    <w:multiLevelType w:val="hybridMultilevel"/>
    <w:tmpl w:val="A1BE7EA6"/>
    <w:lvl w:ilvl="0" w:tplc="F53A3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E391D"/>
    <w:multiLevelType w:val="hybridMultilevel"/>
    <w:tmpl w:val="6290A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E3021"/>
    <w:multiLevelType w:val="hybridMultilevel"/>
    <w:tmpl w:val="5A4212E0"/>
    <w:lvl w:ilvl="0" w:tplc="08090011">
      <w:start w:val="1"/>
      <w:numFmt w:val="decimal"/>
      <w:lvlText w:val="%1)"/>
      <w:lvlJc w:val="left"/>
      <w:pPr>
        <w:ind w:left="1460" w:hanging="360"/>
      </w:pPr>
    </w:lvl>
    <w:lvl w:ilvl="1" w:tplc="08090019" w:tentative="1">
      <w:start w:val="1"/>
      <w:numFmt w:val="lowerLetter"/>
      <w:lvlText w:val="%2."/>
      <w:lvlJc w:val="left"/>
      <w:pPr>
        <w:ind w:left="2180" w:hanging="360"/>
      </w:pPr>
    </w:lvl>
    <w:lvl w:ilvl="2" w:tplc="0809001B" w:tentative="1">
      <w:start w:val="1"/>
      <w:numFmt w:val="lowerRoman"/>
      <w:lvlText w:val="%3."/>
      <w:lvlJc w:val="right"/>
      <w:pPr>
        <w:ind w:left="2900" w:hanging="180"/>
      </w:pPr>
    </w:lvl>
    <w:lvl w:ilvl="3" w:tplc="0809000F" w:tentative="1">
      <w:start w:val="1"/>
      <w:numFmt w:val="decimal"/>
      <w:lvlText w:val="%4."/>
      <w:lvlJc w:val="left"/>
      <w:pPr>
        <w:ind w:left="3620" w:hanging="360"/>
      </w:pPr>
    </w:lvl>
    <w:lvl w:ilvl="4" w:tplc="08090019" w:tentative="1">
      <w:start w:val="1"/>
      <w:numFmt w:val="lowerLetter"/>
      <w:lvlText w:val="%5."/>
      <w:lvlJc w:val="left"/>
      <w:pPr>
        <w:ind w:left="4340" w:hanging="360"/>
      </w:pPr>
    </w:lvl>
    <w:lvl w:ilvl="5" w:tplc="0809001B" w:tentative="1">
      <w:start w:val="1"/>
      <w:numFmt w:val="lowerRoman"/>
      <w:lvlText w:val="%6."/>
      <w:lvlJc w:val="right"/>
      <w:pPr>
        <w:ind w:left="5060" w:hanging="180"/>
      </w:pPr>
    </w:lvl>
    <w:lvl w:ilvl="6" w:tplc="0809000F" w:tentative="1">
      <w:start w:val="1"/>
      <w:numFmt w:val="decimal"/>
      <w:lvlText w:val="%7."/>
      <w:lvlJc w:val="left"/>
      <w:pPr>
        <w:ind w:left="5780" w:hanging="360"/>
      </w:pPr>
    </w:lvl>
    <w:lvl w:ilvl="7" w:tplc="08090019" w:tentative="1">
      <w:start w:val="1"/>
      <w:numFmt w:val="lowerLetter"/>
      <w:lvlText w:val="%8."/>
      <w:lvlJc w:val="left"/>
      <w:pPr>
        <w:ind w:left="6500" w:hanging="360"/>
      </w:pPr>
    </w:lvl>
    <w:lvl w:ilvl="8" w:tplc="08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70B40AE3"/>
    <w:multiLevelType w:val="hybridMultilevel"/>
    <w:tmpl w:val="9BB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E4061"/>
    <w:multiLevelType w:val="hybridMultilevel"/>
    <w:tmpl w:val="DC3A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97F94"/>
    <w:multiLevelType w:val="hybridMultilevel"/>
    <w:tmpl w:val="32BC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A0E62"/>
    <w:multiLevelType w:val="hybridMultilevel"/>
    <w:tmpl w:val="08FA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B5285"/>
    <w:multiLevelType w:val="hybridMultilevel"/>
    <w:tmpl w:val="12C2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B4925"/>
    <w:multiLevelType w:val="hybridMultilevel"/>
    <w:tmpl w:val="258A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4"/>
  </w:num>
  <w:num w:numId="5">
    <w:abstractNumId w:val="17"/>
  </w:num>
  <w:num w:numId="6">
    <w:abstractNumId w:val="23"/>
  </w:num>
  <w:num w:numId="7">
    <w:abstractNumId w:val="25"/>
  </w:num>
  <w:num w:numId="8">
    <w:abstractNumId w:val="13"/>
  </w:num>
  <w:num w:numId="9">
    <w:abstractNumId w:val="18"/>
  </w:num>
  <w:num w:numId="10">
    <w:abstractNumId w:val="24"/>
  </w:num>
  <w:num w:numId="11">
    <w:abstractNumId w:val="0"/>
  </w:num>
  <w:num w:numId="12">
    <w:abstractNumId w:val="10"/>
  </w:num>
  <w:num w:numId="13">
    <w:abstractNumId w:val="19"/>
  </w:num>
  <w:num w:numId="14">
    <w:abstractNumId w:val="5"/>
  </w:num>
  <w:num w:numId="15">
    <w:abstractNumId w:val="9"/>
  </w:num>
  <w:num w:numId="16">
    <w:abstractNumId w:val="1"/>
  </w:num>
  <w:num w:numId="17">
    <w:abstractNumId w:val="8"/>
  </w:num>
  <w:num w:numId="18">
    <w:abstractNumId w:val="16"/>
  </w:num>
  <w:num w:numId="19">
    <w:abstractNumId w:val="14"/>
  </w:num>
  <w:num w:numId="20">
    <w:abstractNumId w:val="26"/>
  </w:num>
  <w:num w:numId="21">
    <w:abstractNumId w:val="12"/>
  </w:num>
  <w:num w:numId="22">
    <w:abstractNumId w:val="27"/>
  </w:num>
  <w:num w:numId="23">
    <w:abstractNumId w:val="6"/>
  </w:num>
  <w:num w:numId="24">
    <w:abstractNumId w:val="20"/>
  </w:num>
  <w:num w:numId="25">
    <w:abstractNumId w:val="28"/>
  </w:num>
  <w:num w:numId="26">
    <w:abstractNumId w:val="21"/>
  </w:num>
  <w:num w:numId="27">
    <w:abstractNumId w:val="7"/>
  </w:num>
  <w:num w:numId="28">
    <w:abstractNumId w:val="22"/>
  </w:num>
  <w:num w:numId="29">
    <w:abstractNumId w:val="2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26"/>
    <w:rsid w:val="00027A3B"/>
    <w:rsid w:val="001475A2"/>
    <w:rsid w:val="001A3DCC"/>
    <w:rsid w:val="001B36C0"/>
    <w:rsid w:val="001B6921"/>
    <w:rsid w:val="001F371E"/>
    <w:rsid w:val="00213C57"/>
    <w:rsid w:val="0023532E"/>
    <w:rsid w:val="002417DD"/>
    <w:rsid w:val="002505FC"/>
    <w:rsid w:val="0028284B"/>
    <w:rsid w:val="00284FE5"/>
    <w:rsid w:val="002A2299"/>
    <w:rsid w:val="002C0C5B"/>
    <w:rsid w:val="00331345"/>
    <w:rsid w:val="003640EA"/>
    <w:rsid w:val="003716F5"/>
    <w:rsid w:val="003D577D"/>
    <w:rsid w:val="003F5726"/>
    <w:rsid w:val="004209E0"/>
    <w:rsid w:val="00435D83"/>
    <w:rsid w:val="0044702C"/>
    <w:rsid w:val="00452217"/>
    <w:rsid w:val="00457B86"/>
    <w:rsid w:val="0049556C"/>
    <w:rsid w:val="004B5EA6"/>
    <w:rsid w:val="004B6254"/>
    <w:rsid w:val="004C62A0"/>
    <w:rsid w:val="00501325"/>
    <w:rsid w:val="0050436B"/>
    <w:rsid w:val="005568FC"/>
    <w:rsid w:val="00573E21"/>
    <w:rsid w:val="00596CA9"/>
    <w:rsid w:val="005D2A4F"/>
    <w:rsid w:val="005D4030"/>
    <w:rsid w:val="005E14E9"/>
    <w:rsid w:val="006015D4"/>
    <w:rsid w:val="00617C4C"/>
    <w:rsid w:val="0062736D"/>
    <w:rsid w:val="006614C1"/>
    <w:rsid w:val="00675F2D"/>
    <w:rsid w:val="00682620"/>
    <w:rsid w:val="006A4C6E"/>
    <w:rsid w:val="006C6B8C"/>
    <w:rsid w:val="006C7755"/>
    <w:rsid w:val="006D0988"/>
    <w:rsid w:val="00710A4A"/>
    <w:rsid w:val="00735D8C"/>
    <w:rsid w:val="00750F9A"/>
    <w:rsid w:val="00792FEE"/>
    <w:rsid w:val="007C7FF3"/>
    <w:rsid w:val="007D4F7D"/>
    <w:rsid w:val="007E1CEB"/>
    <w:rsid w:val="0082160E"/>
    <w:rsid w:val="00881445"/>
    <w:rsid w:val="008E484D"/>
    <w:rsid w:val="008F515D"/>
    <w:rsid w:val="00950208"/>
    <w:rsid w:val="00974299"/>
    <w:rsid w:val="00980DA6"/>
    <w:rsid w:val="00991E2D"/>
    <w:rsid w:val="00992DAC"/>
    <w:rsid w:val="009B69FD"/>
    <w:rsid w:val="009C356D"/>
    <w:rsid w:val="009D0711"/>
    <w:rsid w:val="00A51C61"/>
    <w:rsid w:val="00A57318"/>
    <w:rsid w:val="00A66661"/>
    <w:rsid w:val="00A83DEF"/>
    <w:rsid w:val="00A848D9"/>
    <w:rsid w:val="00AF5D0A"/>
    <w:rsid w:val="00AF76B3"/>
    <w:rsid w:val="00B16EA4"/>
    <w:rsid w:val="00B6402D"/>
    <w:rsid w:val="00B763AB"/>
    <w:rsid w:val="00C009DE"/>
    <w:rsid w:val="00C1374A"/>
    <w:rsid w:val="00C412F0"/>
    <w:rsid w:val="00C6147F"/>
    <w:rsid w:val="00C63097"/>
    <w:rsid w:val="00C8200E"/>
    <w:rsid w:val="00CB6D5F"/>
    <w:rsid w:val="00CF17C6"/>
    <w:rsid w:val="00CF3909"/>
    <w:rsid w:val="00D03E14"/>
    <w:rsid w:val="00D102E4"/>
    <w:rsid w:val="00D50B4B"/>
    <w:rsid w:val="00D53B5F"/>
    <w:rsid w:val="00D540DE"/>
    <w:rsid w:val="00D663C1"/>
    <w:rsid w:val="00D67B41"/>
    <w:rsid w:val="00D8319E"/>
    <w:rsid w:val="00D8641A"/>
    <w:rsid w:val="00DA5FE3"/>
    <w:rsid w:val="00DE1DCC"/>
    <w:rsid w:val="00DE35DD"/>
    <w:rsid w:val="00E278ED"/>
    <w:rsid w:val="00E540E3"/>
    <w:rsid w:val="00E557DD"/>
    <w:rsid w:val="00E76E8A"/>
    <w:rsid w:val="00E8137D"/>
    <w:rsid w:val="00E83858"/>
    <w:rsid w:val="00EF1AC0"/>
    <w:rsid w:val="00F02088"/>
    <w:rsid w:val="00F66E76"/>
    <w:rsid w:val="00F9240E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8104"/>
  <w15:docId w15:val="{3EBCBE66-5E46-4E86-BE9F-1854683F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2D"/>
    <w:pPr>
      <w:ind w:left="720"/>
      <w:contextualSpacing/>
    </w:pPr>
  </w:style>
  <w:style w:type="paragraph" w:customStyle="1" w:styleId="Default">
    <w:name w:val="Default"/>
    <w:rsid w:val="00CB6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A4C6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6E"/>
    <w:rPr>
      <w:rFonts w:ascii="Tahoma" w:eastAsia="Calibri" w:hAnsi="Tahoma" w:cs="Tahoma"/>
      <w:sz w:val="16"/>
      <w:szCs w:val="16"/>
      <w:lang w:val="sk-SK"/>
    </w:rPr>
  </w:style>
  <w:style w:type="character" w:styleId="Hyperlink">
    <w:name w:val="Hyperlink"/>
    <w:uiPriority w:val="99"/>
    <w:semiHidden/>
    <w:unhideWhenUsed/>
    <w:rsid w:val="00A5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a9e5c-671b-4b4f-9ad0-706afb1225c1">
      <Terms xmlns="http://schemas.microsoft.com/office/infopath/2007/PartnerControls"/>
    </lcf76f155ced4ddcb4097134ff3c332f>
    <TaxCatchAll xmlns="6ba50ec5-aa47-41e1-a6e5-a3efac4120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B2B9D19B8A040B7468A1757905EFF" ma:contentTypeVersion="11" ma:contentTypeDescription="Utwórz nowy dokument." ma:contentTypeScope="" ma:versionID="762c7d5e6af3386e4409c8e9da497bb5">
  <xsd:schema xmlns:xsd="http://www.w3.org/2001/XMLSchema" xmlns:xs="http://www.w3.org/2001/XMLSchema" xmlns:p="http://schemas.microsoft.com/office/2006/metadata/properties" xmlns:ns2="655a9e5c-671b-4b4f-9ad0-706afb1225c1" xmlns:ns3="6ba50ec5-aa47-41e1-a6e5-a3efac41204c" targetNamespace="http://schemas.microsoft.com/office/2006/metadata/properties" ma:root="true" ma:fieldsID="7a6ddc442f7dea3b2b13fb81f2910c76" ns2:_="" ns3:_="">
    <xsd:import namespace="655a9e5c-671b-4b4f-9ad0-706afb1225c1"/>
    <xsd:import namespace="6ba50ec5-aa47-41e1-a6e5-a3efac41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9e5c-671b-4b4f-9ad0-706afb122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b183f5-090a-4544-8fff-081d2145f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50ec5-aa47-41e1-a6e5-a3efac4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3ad964-72ed-4865-814d-8abcccf19ad3}" ma:internalName="TaxCatchAll" ma:showField="CatchAllData" ma:web="6ba50ec5-aa47-41e1-a6e5-a3efac41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52F67-0052-4D7A-B09B-7F5269336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DAD82-7DC8-4208-AA39-6D378C84EF22}">
  <ds:schemaRefs>
    <ds:schemaRef ds:uri="http://purl.org/dc/elements/1.1/"/>
    <ds:schemaRef ds:uri="http://schemas.microsoft.com/office/2006/metadata/properties"/>
    <ds:schemaRef ds:uri="1d360387-5f49-4cb4-9e81-48b094be3606"/>
    <ds:schemaRef ds:uri="http://purl.org/dc/terms/"/>
    <ds:schemaRef ds:uri="710f97c4-0475-4dd6-bc44-3e55e0aff7f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3B3D0C-D786-4D13-950B-8DAB84AC2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11F55-6D25-414E-95BE-52F12B80D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KALINOWSKA</dc:creator>
  <cp:lastModifiedBy>Elzbieta KALINOWSKA</cp:lastModifiedBy>
  <cp:revision>4</cp:revision>
  <dcterms:created xsi:type="dcterms:W3CDTF">2020-02-27T10:40:00Z</dcterms:created>
  <dcterms:modified xsi:type="dcterms:W3CDTF">2021-04-21T08:13:00Z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0x010100DA8B2B9D19B8A040B7468A1757905EFF</vt:lpwstr>
  </property>
</Properties>
</file>